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9E" w:rsidRPr="00086A99" w:rsidRDefault="0025599E" w:rsidP="007C062C">
      <w:pPr>
        <w:widowControl/>
        <w:jc w:val="center"/>
        <w:rPr>
          <w:rFonts w:ascii="仿宋_GB2312" w:eastAsia="仿宋_GB2312"/>
          <w:sz w:val="28"/>
          <w:szCs w:val="28"/>
        </w:rPr>
      </w:pPr>
      <w:bookmarkStart w:id="0" w:name="_GoBack"/>
      <w:bookmarkEnd w:id="0"/>
      <w:r w:rsidRPr="0025599E">
        <w:rPr>
          <w:rFonts w:ascii="华文中宋" w:eastAsia="华文中宋" w:hAnsi="华文中宋" w:hint="eastAsia"/>
          <w:sz w:val="32"/>
          <w:szCs w:val="32"/>
        </w:rPr>
        <w:t>研究生课程建设目标责任书</w:t>
      </w:r>
    </w:p>
    <w:p w:rsidR="0025599E" w:rsidRDefault="0025599E" w:rsidP="0025599E">
      <w:pPr>
        <w:ind w:firstLineChars="200" w:firstLine="560"/>
        <w:jc w:val="left"/>
        <w:rPr>
          <w:rFonts w:ascii="仿宋_GB2312" w:eastAsia="仿宋_GB2312"/>
          <w:sz w:val="28"/>
          <w:szCs w:val="28"/>
        </w:rPr>
      </w:pPr>
    </w:p>
    <w:p w:rsidR="0025599E" w:rsidRDefault="0025599E" w:rsidP="0025599E">
      <w:pPr>
        <w:ind w:firstLineChars="200" w:firstLine="560"/>
        <w:jc w:val="left"/>
        <w:rPr>
          <w:rFonts w:ascii="仿宋_GB2312" w:eastAsia="仿宋_GB2312"/>
          <w:sz w:val="28"/>
          <w:szCs w:val="28"/>
        </w:rPr>
      </w:pPr>
      <w:r>
        <w:rPr>
          <w:rFonts w:ascii="仿宋_GB2312" w:eastAsia="仿宋_GB2312" w:hint="eastAsia"/>
          <w:sz w:val="28"/>
          <w:szCs w:val="28"/>
        </w:rPr>
        <w:t>甲方：兰州大学研究生院</w:t>
      </w:r>
    </w:p>
    <w:p w:rsidR="0025599E" w:rsidRPr="008C612D" w:rsidRDefault="0025599E" w:rsidP="008C612D">
      <w:pPr>
        <w:ind w:firstLineChars="200" w:firstLine="560"/>
        <w:jc w:val="left"/>
        <w:rPr>
          <w:rFonts w:ascii="仿宋_GB2312" w:eastAsia="仿宋_GB2312"/>
          <w:sz w:val="28"/>
          <w:szCs w:val="28"/>
          <w:u w:val="single"/>
        </w:rPr>
      </w:pPr>
      <w:r>
        <w:rPr>
          <w:rFonts w:ascii="仿宋_GB2312" w:eastAsia="仿宋_GB2312" w:hint="eastAsia"/>
          <w:sz w:val="28"/>
          <w:szCs w:val="28"/>
        </w:rPr>
        <w:t>乙方：</w:t>
      </w:r>
      <w:r w:rsidR="008D0F17">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sidR="00296898">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p>
    <w:p w:rsidR="0025599E" w:rsidRDefault="0025599E" w:rsidP="0025599E">
      <w:pPr>
        <w:ind w:firstLineChars="200" w:firstLine="560"/>
        <w:jc w:val="left"/>
        <w:rPr>
          <w:rFonts w:ascii="仿宋_GB2312" w:eastAsia="仿宋_GB2312"/>
          <w:sz w:val="28"/>
          <w:szCs w:val="28"/>
        </w:rPr>
      </w:pPr>
      <w:r w:rsidRPr="0025599E">
        <w:rPr>
          <w:rFonts w:ascii="仿宋_GB2312" w:eastAsia="仿宋_GB2312" w:hint="eastAsia"/>
          <w:sz w:val="28"/>
          <w:szCs w:val="28"/>
        </w:rPr>
        <w:t>根据</w:t>
      </w:r>
      <w:r>
        <w:rPr>
          <w:rFonts w:ascii="仿宋_GB2312" w:eastAsia="仿宋_GB2312" w:hint="eastAsia"/>
          <w:sz w:val="28"/>
          <w:szCs w:val="28"/>
        </w:rPr>
        <w:t>《兰州大学“双一流”建设项目指南（2020）》和《</w:t>
      </w:r>
      <w:r w:rsidRPr="0025599E">
        <w:rPr>
          <w:rFonts w:ascii="仿宋_GB2312" w:eastAsia="仿宋_GB2312"/>
          <w:sz w:val="28"/>
          <w:szCs w:val="28"/>
        </w:rPr>
        <w:t>关于做好</w:t>
      </w:r>
      <w:r w:rsidRPr="0025599E">
        <w:rPr>
          <w:rFonts w:ascii="仿宋_GB2312" w:eastAsia="仿宋_GB2312" w:hint="eastAsia"/>
          <w:sz w:val="28"/>
          <w:szCs w:val="28"/>
        </w:rPr>
        <w:t>2020年“双一流”研究生课程提升计划课程建设的通知</w:t>
      </w:r>
      <w:r>
        <w:rPr>
          <w:rFonts w:ascii="仿宋_GB2312" w:eastAsia="仿宋_GB2312" w:hint="eastAsia"/>
          <w:sz w:val="28"/>
          <w:szCs w:val="28"/>
        </w:rPr>
        <w:t>》的要求，甲乙双方签订以下责任书。</w:t>
      </w:r>
    </w:p>
    <w:p w:rsidR="0025599E" w:rsidRPr="00BA6564" w:rsidRDefault="0025599E" w:rsidP="00BA6564">
      <w:pPr>
        <w:ind w:firstLineChars="200" w:firstLine="562"/>
        <w:jc w:val="left"/>
        <w:rPr>
          <w:rFonts w:ascii="仿宋_GB2312" w:eastAsia="仿宋_GB2312"/>
          <w:b/>
          <w:sz w:val="28"/>
          <w:szCs w:val="28"/>
        </w:rPr>
      </w:pPr>
      <w:r w:rsidRPr="00BA6564">
        <w:rPr>
          <w:rFonts w:ascii="仿宋_GB2312" w:eastAsia="仿宋_GB2312" w:hint="eastAsia"/>
          <w:b/>
          <w:sz w:val="28"/>
          <w:szCs w:val="28"/>
        </w:rPr>
        <w:t>一、做好统筹安排，明确建设责任</w:t>
      </w:r>
    </w:p>
    <w:p w:rsidR="0025599E" w:rsidRDefault="0025599E" w:rsidP="0025599E">
      <w:pPr>
        <w:ind w:firstLineChars="200" w:firstLine="560"/>
        <w:jc w:val="left"/>
        <w:rPr>
          <w:rFonts w:ascii="仿宋_GB2312" w:eastAsia="仿宋_GB2312"/>
          <w:sz w:val="28"/>
          <w:szCs w:val="28"/>
        </w:rPr>
      </w:pPr>
      <w:r>
        <w:rPr>
          <w:rFonts w:ascii="仿宋_GB2312" w:eastAsia="仿宋_GB2312" w:hint="eastAsia"/>
          <w:sz w:val="28"/>
          <w:szCs w:val="28"/>
        </w:rPr>
        <w:t>甲方负责课程建设统筹，发布课程建设通知</w:t>
      </w:r>
      <w:r w:rsidR="00BA6564">
        <w:rPr>
          <w:rFonts w:ascii="仿宋_GB2312" w:eastAsia="仿宋_GB2312" w:hint="eastAsia"/>
          <w:sz w:val="28"/>
          <w:szCs w:val="28"/>
        </w:rPr>
        <w:t>，安排</w:t>
      </w:r>
      <w:r>
        <w:rPr>
          <w:rFonts w:ascii="仿宋_GB2312" w:eastAsia="仿宋_GB2312" w:hint="eastAsia"/>
          <w:sz w:val="28"/>
          <w:szCs w:val="28"/>
        </w:rPr>
        <w:t>课程建设经费，组织课程建设</w:t>
      </w:r>
      <w:r w:rsidR="00BA6564">
        <w:rPr>
          <w:rFonts w:ascii="仿宋_GB2312" w:eastAsia="仿宋_GB2312" w:hint="eastAsia"/>
          <w:sz w:val="28"/>
          <w:szCs w:val="28"/>
        </w:rPr>
        <w:t>答辩立项工作。</w:t>
      </w:r>
    </w:p>
    <w:p w:rsidR="0025599E" w:rsidRDefault="00BA6564" w:rsidP="0025599E">
      <w:pPr>
        <w:ind w:firstLineChars="200" w:firstLine="560"/>
        <w:jc w:val="left"/>
        <w:rPr>
          <w:rFonts w:ascii="仿宋_GB2312" w:eastAsia="仿宋_GB2312"/>
          <w:sz w:val="28"/>
          <w:szCs w:val="28"/>
        </w:rPr>
      </w:pPr>
      <w:r>
        <w:rPr>
          <w:rFonts w:ascii="仿宋_GB2312" w:eastAsia="仿宋_GB2312" w:hint="eastAsia"/>
          <w:sz w:val="28"/>
          <w:szCs w:val="28"/>
        </w:rPr>
        <w:t>乙方是课程建设的责任主体，统筹做好课程建设、经费管理、课程使用等工作，同时配合甲方做好项目验收和绩效评价，确保立项课程达到预期目标。乙方负责承担的建设课程有：</w:t>
      </w:r>
    </w:p>
    <w:tbl>
      <w:tblPr>
        <w:tblStyle w:val="a5"/>
        <w:tblW w:w="0" w:type="auto"/>
        <w:jc w:val="center"/>
        <w:tblLook w:val="04A0" w:firstRow="1" w:lastRow="0" w:firstColumn="1" w:lastColumn="0" w:noHBand="0" w:noVBand="1"/>
      </w:tblPr>
      <w:tblGrid>
        <w:gridCol w:w="2098"/>
        <w:gridCol w:w="1491"/>
        <w:gridCol w:w="2126"/>
        <w:gridCol w:w="2680"/>
      </w:tblGrid>
      <w:tr w:rsidR="00002117" w:rsidTr="00002117">
        <w:trPr>
          <w:trHeight w:val="627"/>
          <w:jc w:val="center"/>
        </w:trPr>
        <w:tc>
          <w:tcPr>
            <w:tcW w:w="2098" w:type="dxa"/>
            <w:vAlign w:val="center"/>
          </w:tcPr>
          <w:p w:rsidR="00002117" w:rsidRPr="00002117" w:rsidRDefault="00002117" w:rsidP="00002117">
            <w:pPr>
              <w:jc w:val="center"/>
              <w:rPr>
                <w:rFonts w:ascii="仿宋_GB2312" w:eastAsia="仿宋_GB2312"/>
                <w:b/>
                <w:sz w:val="28"/>
                <w:szCs w:val="28"/>
              </w:rPr>
            </w:pPr>
            <w:r w:rsidRPr="00002117">
              <w:rPr>
                <w:rFonts w:ascii="仿宋_GB2312" w:eastAsia="仿宋_GB2312"/>
                <w:b/>
                <w:sz w:val="28"/>
                <w:szCs w:val="28"/>
              </w:rPr>
              <w:t>课程名称</w:t>
            </w:r>
          </w:p>
        </w:tc>
        <w:tc>
          <w:tcPr>
            <w:tcW w:w="1491" w:type="dxa"/>
            <w:vAlign w:val="center"/>
          </w:tcPr>
          <w:p w:rsidR="00002117" w:rsidRPr="00002117" w:rsidRDefault="00002117" w:rsidP="00002117">
            <w:pPr>
              <w:jc w:val="center"/>
              <w:rPr>
                <w:rFonts w:ascii="仿宋_GB2312" w:eastAsia="仿宋_GB2312"/>
                <w:b/>
                <w:sz w:val="28"/>
                <w:szCs w:val="28"/>
              </w:rPr>
            </w:pPr>
            <w:r w:rsidRPr="00002117">
              <w:rPr>
                <w:rFonts w:ascii="仿宋_GB2312" w:eastAsia="仿宋_GB2312"/>
                <w:b/>
                <w:sz w:val="28"/>
                <w:szCs w:val="28"/>
              </w:rPr>
              <w:t>负责人</w:t>
            </w:r>
          </w:p>
        </w:tc>
        <w:tc>
          <w:tcPr>
            <w:tcW w:w="2126" w:type="dxa"/>
            <w:vAlign w:val="center"/>
          </w:tcPr>
          <w:p w:rsidR="00002117" w:rsidRPr="00002117" w:rsidRDefault="00002117" w:rsidP="00002117">
            <w:pPr>
              <w:jc w:val="center"/>
              <w:rPr>
                <w:rFonts w:ascii="仿宋_GB2312" w:eastAsia="仿宋_GB2312"/>
                <w:b/>
                <w:sz w:val="28"/>
                <w:szCs w:val="28"/>
              </w:rPr>
            </w:pPr>
            <w:r w:rsidRPr="00002117">
              <w:rPr>
                <w:rFonts w:ascii="仿宋_GB2312" w:eastAsia="仿宋_GB2312"/>
                <w:b/>
                <w:sz w:val="28"/>
                <w:szCs w:val="28"/>
              </w:rPr>
              <w:t>课程类别</w:t>
            </w:r>
          </w:p>
        </w:tc>
        <w:tc>
          <w:tcPr>
            <w:tcW w:w="2680" w:type="dxa"/>
            <w:vAlign w:val="center"/>
          </w:tcPr>
          <w:p w:rsidR="00002117" w:rsidRPr="00002117" w:rsidRDefault="00002117" w:rsidP="00002117">
            <w:pPr>
              <w:jc w:val="center"/>
              <w:rPr>
                <w:rFonts w:ascii="仿宋_GB2312" w:eastAsia="仿宋_GB2312"/>
                <w:b/>
                <w:sz w:val="28"/>
                <w:szCs w:val="28"/>
              </w:rPr>
            </w:pPr>
            <w:r w:rsidRPr="00002117">
              <w:rPr>
                <w:rFonts w:ascii="仿宋_GB2312" w:eastAsia="仿宋_GB2312"/>
                <w:b/>
                <w:sz w:val="28"/>
                <w:szCs w:val="28"/>
              </w:rPr>
              <w:t>资助金额</w:t>
            </w:r>
            <w:r w:rsidRPr="00002117">
              <w:rPr>
                <w:rFonts w:ascii="仿宋_GB2312" w:eastAsia="仿宋_GB2312" w:hint="eastAsia"/>
                <w:b/>
                <w:sz w:val="28"/>
                <w:szCs w:val="28"/>
              </w:rPr>
              <w:t>（万元）</w:t>
            </w:r>
          </w:p>
        </w:tc>
      </w:tr>
      <w:tr w:rsidR="00002117" w:rsidTr="00002117">
        <w:trPr>
          <w:trHeight w:val="613"/>
          <w:jc w:val="center"/>
        </w:trPr>
        <w:tc>
          <w:tcPr>
            <w:tcW w:w="2098" w:type="dxa"/>
          </w:tcPr>
          <w:p w:rsidR="00002117" w:rsidRDefault="00002117" w:rsidP="0025599E">
            <w:pPr>
              <w:jc w:val="left"/>
              <w:rPr>
                <w:rFonts w:ascii="仿宋_GB2312" w:eastAsia="仿宋_GB2312"/>
                <w:sz w:val="28"/>
                <w:szCs w:val="28"/>
              </w:rPr>
            </w:pPr>
          </w:p>
        </w:tc>
        <w:tc>
          <w:tcPr>
            <w:tcW w:w="1491" w:type="dxa"/>
          </w:tcPr>
          <w:p w:rsidR="00002117" w:rsidRDefault="00002117" w:rsidP="0025599E">
            <w:pPr>
              <w:jc w:val="left"/>
              <w:rPr>
                <w:rFonts w:ascii="仿宋_GB2312" w:eastAsia="仿宋_GB2312"/>
                <w:sz w:val="28"/>
                <w:szCs w:val="28"/>
              </w:rPr>
            </w:pPr>
          </w:p>
        </w:tc>
        <w:tc>
          <w:tcPr>
            <w:tcW w:w="2126" w:type="dxa"/>
          </w:tcPr>
          <w:p w:rsidR="00002117" w:rsidRDefault="00002117" w:rsidP="0025599E">
            <w:pPr>
              <w:jc w:val="left"/>
              <w:rPr>
                <w:rFonts w:ascii="仿宋_GB2312" w:eastAsia="仿宋_GB2312"/>
                <w:sz w:val="28"/>
                <w:szCs w:val="28"/>
              </w:rPr>
            </w:pPr>
          </w:p>
        </w:tc>
        <w:tc>
          <w:tcPr>
            <w:tcW w:w="2680" w:type="dxa"/>
          </w:tcPr>
          <w:p w:rsidR="00002117" w:rsidRDefault="00002117" w:rsidP="0025599E">
            <w:pPr>
              <w:jc w:val="left"/>
              <w:rPr>
                <w:rFonts w:ascii="仿宋_GB2312" w:eastAsia="仿宋_GB2312"/>
                <w:sz w:val="28"/>
                <w:szCs w:val="28"/>
              </w:rPr>
            </w:pPr>
          </w:p>
        </w:tc>
      </w:tr>
      <w:tr w:rsidR="00002117" w:rsidTr="00002117">
        <w:trPr>
          <w:trHeight w:val="627"/>
          <w:jc w:val="center"/>
        </w:trPr>
        <w:tc>
          <w:tcPr>
            <w:tcW w:w="2098" w:type="dxa"/>
          </w:tcPr>
          <w:p w:rsidR="00002117" w:rsidRDefault="00002117" w:rsidP="0025599E">
            <w:pPr>
              <w:jc w:val="left"/>
              <w:rPr>
                <w:rFonts w:ascii="仿宋_GB2312" w:eastAsia="仿宋_GB2312"/>
                <w:sz w:val="28"/>
                <w:szCs w:val="28"/>
              </w:rPr>
            </w:pPr>
          </w:p>
        </w:tc>
        <w:tc>
          <w:tcPr>
            <w:tcW w:w="1491" w:type="dxa"/>
          </w:tcPr>
          <w:p w:rsidR="00002117" w:rsidRDefault="00002117" w:rsidP="0025599E">
            <w:pPr>
              <w:jc w:val="left"/>
              <w:rPr>
                <w:rFonts w:ascii="仿宋_GB2312" w:eastAsia="仿宋_GB2312"/>
                <w:sz w:val="28"/>
                <w:szCs w:val="28"/>
              </w:rPr>
            </w:pPr>
          </w:p>
        </w:tc>
        <w:tc>
          <w:tcPr>
            <w:tcW w:w="2126" w:type="dxa"/>
          </w:tcPr>
          <w:p w:rsidR="00002117" w:rsidRDefault="00002117" w:rsidP="0025599E">
            <w:pPr>
              <w:jc w:val="left"/>
              <w:rPr>
                <w:rFonts w:ascii="仿宋_GB2312" w:eastAsia="仿宋_GB2312"/>
                <w:sz w:val="28"/>
                <w:szCs w:val="28"/>
              </w:rPr>
            </w:pPr>
          </w:p>
        </w:tc>
        <w:tc>
          <w:tcPr>
            <w:tcW w:w="2680" w:type="dxa"/>
          </w:tcPr>
          <w:p w:rsidR="00002117" w:rsidRDefault="00002117" w:rsidP="0025599E">
            <w:pPr>
              <w:jc w:val="left"/>
              <w:rPr>
                <w:rFonts w:ascii="仿宋_GB2312" w:eastAsia="仿宋_GB2312"/>
                <w:sz w:val="28"/>
                <w:szCs w:val="28"/>
              </w:rPr>
            </w:pPr>
          </w:p>
        </w:tc>
      </w:tr>
    </w:tbl>
    <w:p w:rsidR="0025599E" w:rsidRPr="00BA6564" w:rsidRDefault="0025599E" w:rsidP="00BA6564">
      <w:pPr>
        <w:ind w:firstLineChars="200" w:firstLine="562"/>
        <w:jc w:val="left"/>
        <w:rPr>
          <w:rFonts w:ascii="仿宋_GB2312" w:eastAsia="仿宋_GB2312"/>
          <w:b/>
          <w:sz w:val="28"/>
          <w:szCs w:val="28"/>
        </w:rPr>
      </w:pPr>
      <w:r w:rsidRPr="00BA6564">
        <w:rPr>
          <w:rFonts w:ascii="仿宋_GB2312" w:eastAsia="仿宋_GB2312" w:hint="eastAsia"/>
          <w:b/>
          <w:sz w:val="28"/>
          <w:szCs w:val="28"/>
        </w:rPr>
        <w:t>二、把握建设进度，做好经费管理</w:t>
      </w:r>
    </w:p>
    <w:p w:rsidR="00BA6564" w:rsidRDefault="00BA6564" w:rsidP="0025599E">
      <w:pPr>
        <w:ind w:firstLineChars="200" w:firstLine="560"/>
        <w:jc w:val="left"/>
        <w:rPr>
          <w:rFonts w:ascii="仿宋_GB2312" w:eastAsia="仿宋_GB2312"/>
          <w:sz w:val="28"/>
          <w:szCs w:val="28"/>
        </w:rPr>
      </w:pPr>
      <w:r>
        <w:rPr>
          <w:rFonts w:ascii="仿宋_GB2312" w:eastAsia="仿宋_GB2312" w:hint="eastAsia"/>
          <w:sz w:val="28"/>
          <w:szCs w:val="28"/>
        </w:rPr>
        <w:t>甲方负责下达课程建设经费，经费下达根据立项结果切块下达到各培养单位，主管研究生工作的院领导是项目负责人。经费</w:t>
      </w:r>
      <w:r w:rsidRPr="007214E8">
        <w:rPr>
          <w:rFonts w:ascii="仿宋_GB2312" w:eastAsia="仿宋_GB2312" w:hint="eastAsia"/>
          <w:sz w:val="28"/>
          <w:szCs w:val="28"/>
        </w:rPr>
        <w:t>支出范围</w:t>
      </w:r>
      <w:r>
        <w:rPr>
          <w:rFonts w:ascii="仿宋_GB2312" w:eastAsia="仿宋_GB2312" w:hint="eastAsia"/>
          <w:sz w:val="28"/>
          <w:szCs w:val="28"/>
        </w:rPr>
        <w:t>按</w:t>
      </w:r>
      <w:r w:rsidRPr="007214E8">
        <w:rPr>
          <w:rFonts w:ascii="仿宋_GB2312" w:eastAsia="仿宋_GB2312" w:hint="eastAsia"/>
          <w:sz w:val="28"/>
          <w:szCs w:val="28"/>
        </w:rPr>
        <w:t>照《兰州大学建设世界一流大学（学科）和特色发展引导专项资金管理办法（试行）》（</w:t>
      </w:r>
      <w:proofErr w:type="gramStart"/>
      <w:r w:rsidRPr="007214E8">
        <w:rPr>
          <w:rFonts w:ascii="仿宋_GB2312" w:eastAsia="仿宋_GB2312" w:hint="eastAsia"/>
          <w:sz w:val="28"/>
          <w:szCs w:val="28"/>
        </w:rPr>
        <w:t>校财〔</w:t>
      </w:r>
      <w:r w:rsidRPr="007214E8">
        <w:rPr>
          <w:rFonts w:ascii="仿宋_GB2312" w:eastAsia="仿宋_GB2312"/>
          <w:sz w:val="28"/>
          <w:szCs w:val="28"/>
        </w:rPr>
        <w:t>2018</w:t>
      </w:r>
      <w:r w:rsidRPr="007214E8">
        <w:rPr>
          <w:rFonts w:ascii="仿宋_GB2312" w:eastAsia="仿宋_GB2312" w:hint="eastAsia"/>
          <w:sz w:val="28"/>
          <w:szCs w:val="28"/>
        </w:rPr>
        <w:t>〕</w:t>
      </w:r>
      <w:proofErr w:type="gramEnd"/>
      <w:r w:rsidRPr="007214E8">
        <w:rPr>
          <w:rFonts w:ascii="仿宋_GB2312" w:eastAsia="仿宋_GB2312"/>
          <w:sz w:val="28"/>
          <w:szCs w:val="28"/>
        </w:rPr>
        <w:t>28</w:t>
      </w:r>
      <w:r w:rsidRPr="007214E8">
        <w:rPr>
          <w:rFonts w:ascii="仿宋_GB2312" w:eastAsia="仿宋_GB2312" w:hint="eastAsia"/>
          <w:sz w:val="28"/>
          <w:szCs w:val="28"/>
        </w:rPr>
        <w:t>号）规定执行。</w:t>
      </w:r>
    </w:p>
    <w:p w:rsidR="0025599E" w:rsidRDefault="00BA6564" w:rsidP="00BA6564">
      <w:pPr>
        <w:ind w:firstLineChars="200" w:firstLine="560"/>
        <w:jc w:val="left"/>
        <w:rPr>
          <w:rFonts w:ascii="仿宋_GB2312" w:eastAsia="仿宋_GB2312"/>
          <w:sz w:val="28"/>
          <w:szCs w:val="28"/>
        </w:rPr>
      </w:pPr>
      <w:r>
        <w:rPr>
          <w:rFonts w:ascii="仿宋_GB2312" w:eastAsia="仿宋_GB2312" w:hint="eastAsia"/>
          <w:sz w:val="28"/>
          <w:szCs w:val="28"/>
        </w:rPr>
        <w:t>乙方根据要求做好经费使用，严格执行时序进度。根据学校要求，</w:t>
      </w:r>
      <w:r w:rsidR="0025599E" w:rsidRPr="008F1710">
        <w:rPr>
          <w:rFonts w:ascii="仿宋_GB2312" w:eastAsia="仿宋_GB2312"/>
          <w:sz w:val="28"/>
          <w:szCs w:val="28"/>
        </w:rPr>
        <w:lastRenderedPageBreak/>
        <w:t>6</w:t>
      </w:r>
      <w:r w:rsidR="0025599E" w:rsidRPr="008F1710">
        <w:rPr>
          <w:rFonts w:ascii="仿宋_GB2312" w:eastAsia="仿宋_GB2312" w:hint="eastAsia"/>
          <w:sz w:val="28"/>
          <w:szCs w:val="28"/>
        </w:rPr>
        <w:t>月</w:t>
      </w:r>
      <w:r w:rsidR="0025599E" w:rsidRPr="008F1710">
        <w:rPr>
          <w:rFonts w:ascii="仿宋_GB2312" w:eastAsia="仿宋_GB2312"/>
          <w:sz w:val="28"/>
          <w:szCs w:val="28"/>
        </w:rPr>
        <w:t>30</w:t>
      </w:r>
      <w:r w:rsidR="0025599E" w:rsidRPr="008F1710">
        <w:rPr>
          <w:rFonts w:ascii="仿宋_GB2312" w:eastAsia="仿宋_GB2312" w:hint="eastAsia"/>
          <w:sz w:val="28"/>
          <w:szCs w:val="28"/>
        </w:rPr>
        <w:t>日预算执行率不低于</w:t>
      </w:r>
      <w:r w:rsidR="0025599E" w:rsidRPr="008F1710">
        <w:rPr>
          <w:rFonts w:ascii="仿宋_GB2312" w:eastAsia="仿宋_GB2312"/>
          <w:sz w:val="28"/>
          <w:szCs w:val="28"/>
        </w:rPr>
        <w:t>50%</w:t>
      </w:r>
      <w:r w:rsidR="0025599E" w:rsidRPr="008F1710">
        <w:rPr>
          <w:rFonts w:ascii="仿宋_GB2312" w:eastAsia="仿宋_GB2312" w:hint="eastAsia"/>
          <w:sz w:val="28"/>
          <w:szCs w:val="28"/>
        </w:rPr>
        <w:t>，</w:t>
      </w:r>
      <w:r w:rsidR="0025599E" w:rsidRPr="008F1710">
        <w:rPr>
          <w:rFonts w:ascii="仿宋_GB2312" w:eastAsia="仿宋_GB2312"/>
          <w:sz w:val="28"/>
          <w:szCs w:val="28"/>
        </w:rPr>
        <w:t>9</w:t>
      </w:r>
      <w:r w:rsidR="0025599E" w:rsidRPr="008F1710">
        <w:rPr>
          <w:rFonts w:ascii="仿宋_GB2312" w:eastAsia="仿宋_GB2312" w:hint="eastAsia"/>
          <w:sz w:val="28"/>
          <w:szCs w:val="28"/>
        </w:rPr>
        <w:t>月</w:t>
      </w:r>
      <w:r w:rsidR="0025599E" w:rsidRPr="008F1710">
        <w:rPr>
          <w:rFonts w:ascii="仿宋_GB2312" w:eastAsia="仿宋_GB2312"/>
          <w:sz w:val="28"/>
          <w:szCs w:val="28"/>
        </w:rPr>
        <w:t>30</w:t>
      </w:r>
      <w:r w:rsidR="0025599E" w:rsidRPr="008F1710">
        <w:rPr>
          <w:rFonts w:ascii="仿宋_GB2312" w:eastAsia="仿宋_GB2312" w:hint="eastAsia"/>
          <w:sz w:val="28"/>
          <w:szCs w:val="28"/>
        </w:rPr>
        <w:t>日预算执行率不低于</w:t>
      </w:r>
      <w:r w:rsidR="0025599E" w:rsidRPr="008F1710">
        <w:rPr>
          <w:rFonts w:ascii="仿宋_GB2312" w:eastAsia="仿宋_GB2312"/>
          <w:sz w:val="28"/>
          <w:szCs w:val="28"/>
        </w:rPr>
        <w:t>75%</w:t>
      </w:r>
      <w:r w:rsidR="0025599E" w:rsidRPr="008F1710">
        <w:rPr>
          <w:rFonts w:ascii="仿宋_GB2312" w:eastAsia="仿宋_GB2312" w:hint="eastAsia"/>
          <w:sz w:val="28"/>
          <w:szCs w:val="28"/>
        </w:rPr>
        <w:t>，</w:t>
      </w:r>
      <w:r w:rsidR="0025599E" w:rsidRPr="008F1710">
        <w:rPr>
          <w:rFonts w:ascii="仿宋_GB2312" w:eastAsia="仿宋_GB2312"/>
          <w:sz w:val="28"/>
          <w:szCs w:val="28"/>
        </w:rPr>
        <w:t>12</w:t>
      </w:r>
      <w:r w:rsidR="0025599E" w:rsidRPr="008F1710">
        <w:rPr>
          <w:rFonts w:ascii="仿宋_GB2312" w:eastAsia="仿宋_GB2312" w:hint="eastAsia"/>
          <w:sz w:val="28"/>
          <w:szCs w:val="28"/>
        </w:rPr>
        <w:t>月</w:t>
      </w:r>
      <w:r w:rsidR="0025599E" w:rsidRPr="008F1710">
        <w:rPr>
          <w:rFonts w:ascii="仿宋_GB2312" w:eastAsia="仿宋_GB2312"/>
          <w:sz w:val="28"/>
          <w:szCs w:val="28"/>
        </w:rPr>
        <w:t>25</w:t>
      </w:r>
      <w:r w:rsidR="0025599E" w:rsidRPr="008F1710">
        <w:rPr>
          <w:rFonts w:ascii="仿宋_GB2312" w:eastAsia="仿宋_GB2312" w:hint="eastAsia"/>
          <w:sz w:val="28"/>
          <w:szCs w:val="28"/>
        </w:rPr>
        <w:t>日前预算执行完毕。对执行序时进度不达标的项目，项目经费由学校统一调配，不再追补。</w:t>
      </w:r>
    </w:p>
    <w:p w:rsidR="0025599E" w:rsidRPr="00BA6564" w:rsidRDefault="0025599E" w:rsidP="00BA6564">
      <w:pPr>
        <w:ind w:firstLineChars="200" w:firstLine="562"/>
        <w:jc w:val="left"/>
        <w:rPr>
          <w:rFonts w:ascii="仿宋_GB2312" w:eastAsia="仿宋_GB2312"/>
          <w:b/>
          <w:sz w:val="28"/>
          <w:szCs w:val="28"/>
        </w:rPr>
      </w:pPr>
      <w:r w:rsidRPr="00BA6564">
        <w:rPr>
          <w:rFonts w:ascii="仿宋_GB2312" w:eastAsia="仿宋_GB2312" w:hint="eastAsia"/>
          <w:b/>
          <w:sz w:val="28"/>
          <w:szCs w:val="28"/>
        </w:rPr>
        <w:t>三、强化目标导向，完成课程验收</w:t>
      </w:r>
    </w:p>
    <w:p w:rsidR="00BA6564" w:rsidRDefault="00BA6564" w:rsidP="0025599E">
      <w:pPr>
        <w:ind w:firstLineChars="200" w:firstLine="560"/>
        <w:jc w:val="left"/>
        <w:rPr>
          <w:rFonts w:ascii="仿宋_GB2312" w:eastAsia="仿宋_GB2312"/>
          <w:sz w:val="28"/>
          <w:szCs w:val="28"/>
        </w:rPr>
      </w:pPr>
      <w:r>
        <w:rPr>
          <w:rFonts w:ascii="仿宋_GB2312" w:eastAsia="仿宋_GB2312" w:hint="eastAsia"/>
          <w:sz w:val="28"/>
          <w:szCs w:val="28"/>
        </w:rPr>
        <w:t>甲方根据以下指标对课程进行验收：</w:t>
      </w:r>
    </w:p>
    <w:p w:rsidR="00BA6564" w:rsidRDefault="00BA6564" w:rsidP="00BA6564">
      <w:pPr>
        <w:ind w:firstLineChars="200" w:firstLine="560"/>
        <w:jc w:val="left"/>
        <w:rPr>
          <w:rFonts w:ascii="仿宋_GB2312" w:eastAsia="仿宋_GB2312"/>
          <w:sz w:val="28"/>
          <w:szCs w:val="28"/>
        </w:rPr>
      </w:pPr>
      <w:r>
        <w:rPr>
          <w:rFonts w:ascii="仿宋_GB2312" w:eastAsia="仿宋_GB2312" w:hint="eastAsia"/>
          <w:sz w:val="28"/>
          <w:szCs w:val="28"/>
        </w:rPr>
        <w:t>1.立项课程全部进入研究生培养方案，可供研究生使用。</w:t>
      </w:r>
    </w:p>
    <w:p w:rsidR="00BA6564" w:rsidRDefault="00BA6564" w:rsidP="00BA6564">
      <w:pPr>
        <w:ind w:firstLineChars="200" w:firstLine="560"/>
        <w:jc w:val="left"/>
        <w:rPr>
          <w:rFonts w:ascii="仿宋_GB2312" w:eastAsia="仿宋_GB2312"/>
          <w:sz w:val="28"/>
          <w:szCs w:val="28"/>
        </w:rPr>
      </w:pPr>
      <w:r>
        <w:rPr>
          <w:rFonts w:ascii="仿宋_GB2312" w:eastAsia="仿宋_GB2312" w:hint="eastAsia"/>
          <w:sz w:val="28"/>
          <w:szCs w:val="28"/>
        </w:rPr>
        <w:t>2.立项课程面向全体研究生开放，可供全体研究生修读。</w:t>
      </w:r>
    </w:p>
    <w:p w:rsidR="00BA6564" w:rsidRDefault="00BA6564" w:rsidP="00BA6564">
      <w:pPr>
        <w:ind w:firstLineChars="200" w:firstLine="560"/>
        <w:jc w:val="left"/>
        <w:rPr>
          <w:rFonts w:ascii="仿宋_GB2312" w:eastAsia="仿宋_GB2312"/>
          <w:sz w:val="28"/>
          <w:szCs w:val="28"/>
        </w:rPr>
      </w:pPr>
      <w:r>
        <w:rPr>
          <w:rFonts w:ascii="仿宋_GB2312" w:eastAsia="仿宋_GB2312" w:hint="eastAsia"/>
          <w:sz w:val="28"/>
          <w:szCs w:val="28"/>
        </w:rPr>
        <w:t>3.立项课程提交一套完整教学资料，包括：教学大纲，课件等。</w:t>
      </w:r>
    </w:p>
    <w:p w:rsidR="00BA6564" w:rsidRDefault="00BA6564" w:rsidP="00BA6564">
      <w:pPr>
        <w:ind w:firstLineChars="200" w:firstLine="560"/>
        <w:jc w:val="left"/>
        <w:rPr>
          <w:rFonts w:ascii="仿宋_GB2312" w:eastAsia="仿宋_GB2312"/>
          <w:sz w:val="28"/>
          <w:szCs w:val="28"/>
        </w:rPr>
      </w:pPr>
      <w:r>
        <w:rPr>
          <w:rFonts w:ascii="仿宋_GB2312" w:eastAsia="仿宋_GB2312" w:hint="eastAsia"/>
          <w:sz w:val="28"/>
          <w:szCs w:val="28"/>
        </w:rPr>
        <w:t>4.立项课程提交一套教学视频。</w:t>
      </w:r>
    </w:p>
    <w:p w:rsidR="009B0226" w:rsidRDefault="009B0226" w:rsidP="00BA6564">
      <w:pPr>
        <w:ind w:firstLineChars="200" w:firstLine="560"/>
        <w:jc w:val="left"/>
        <w:rPr>
          <w:rFonts w:ascii="仿宋_GB2312" w:eastAsia="仿宋_GB2312"/>
          <w:sz w:val="28"/>
          <w:szCs w:val="28"/>
        </w:rPr>
      </w:pPr>
      <w:r>
        <w:rPr>
          <w:rFonts w:ascii="仿宋_GB2312" w:eastAsia="仿宋_GB2312" w:hint="eastAsia"/>
          <w:sz w:val="28"/>
          <w:szCs w:val="28"/>
        </w:rPr>
        <w:t>5.立项课程对照建设申报书提交一份总结报告。</w:t>
      </w:r>
    </w:p>
    <w:p w:rsidR="00BA6564" w:rsidRDefault="009B0226" w:rsidP="00BA6564">
      <w:pPr>
        <w:ind w:firstLineChars="200" w:firstLine="560"/>
        <w:jc w:val="left"/>
        <w:rPr>
          <w:rFonts w:ascii="仿宋_GB2312" w:eastAsia="仿宋_GB2312"/>
          <w:sz w:val="28"/>
          <w:szCs w:val="28"/>
        </w:rPr>
      </w:pPr>
      <w:r>
        <w:rPr>
          <w:rFonts w:ascii="仿宋_GB2312" w:eastAsia="仿宋_GB2312" w:hint="eastAsia"/>
          <w:sz w:val="28"/>
          <w:szCs w:val="28"/>
        </w:rPr>
        <w:t>6</w:t>
      </w:r>
      <w:r w:rsidR="00BA6564">
        <w:rPr>
          <w:rFonts w:ascii="仿宋_GB2312" w:eastAsia="仿宋_GB2312" w:hint="eastAsia"/>
          <w:sz w:val="28"/>
          <w:szCs w:val="28"/>
        </w:rPr>
        <w:t>.立项课程在学院网站开辟专栏，为研究生学习提供链接。</w:t>
      </w:r>
    </w:p>
    <w:p w:rsidR="00BA6564" w:rsidRDefault="00BA6564" w:rsidP="00BA6564">
      <w:pPr>
        <w:ind w:firstLineChars="200" w:firstLine="560"/>
        <w:jc w:val="left"/>
        <w:rPr>
          <w:rFonts w:ascii="仿宋_GB2312" w:eastAsia="仿宋_GB2312"/>
          <w:sz w:val="28"/>
          <w:szCs w:val="28"/>
        </w:rPr>
      </w:pPr>
      <w:r>
        <w:rPr>
          <w:rFonts w:ascii="仿宋_GB2312" w:eastAsia="仿宋_GB2312" w:hint="eastAsia"/>
          <w:sz w:val="28"/>
          <w:szCs w:val="28"/>
        </w:rPr>
        <w:t>乙方同意按照以上指标协助和督促立项课程负责人保质保量完成课程建设工作。</w:t>
      </w:r>
    </w:p>
    <w:p w:rsidR="0025599E" w:rsidRDefault="00BA6564" w:rsidP="0025599E">
      <w:pPr>
        <w:ind w:firstLineChars="200" w:firstLine="560"/>
        <w:jc w:val="left"/>
        <w:rPr>
          <w:rFonts w:ascii="仿宋_GB2312" w:eastAsia="仿宋_GB2312"/>
          <w:sz w:val="28"/>
          <w:szCs w:val="28"/>
        </w:rPr>
      </w:pPr>
      <w:r>
        <w:rPr>
          <w:rFonts w:ascii="仿宋_GB2312" w:eastAsia="仿宋_GB2312"/>
          <w:sz w:val="28"/>
          <w:szCs w:val="28"/>
        </w:rPr>
        <w:t>四</w:t>
      </w:r>
      <w:r>
        <w:rPr>
          <w:rFonts w:ascii="仿宋_GB2312" w:eastAsia="仿宋_GB2312" w:hint="eastAsia"/>
          <w:sz w:val="28"/>
          <w:szCs w:val="28"/>
        </w:rPr>
        <w:t>、</w:t>
      </w:r>
      <w:r>
        <w:rPr>
          <w:rFonts w:ascii="仿宋_GB2312" w:eastAsia="仿宋_GB2312"/>
          <w:sz w:val="28"/>
          <w:szCs w:val="28"/>
        </w:rPr>
        <w:t>验收时间安排</w:t>
      </w:r>
      <w:r w:rsidR="009B0226">
        <w:rPr>
          <w:rFonts w:ascii="仿宋_GB2312" w:eastAsia="仿宋_GB2312"/>
          <w:sz w:val="28"/>
          <w:szCs w:val="28"/>
        </w:rPr>
        <w:t>和结果使用</w:t>
      </w:r>
    </w:p>
    <w:p w:rsidR="009B0226" w:rsidRDefault="00BA7178" w:rsidP="0025599E">
      <w:pPr>
        <w:ind w:firstLineChars="200" w:firstLine="560"/>
        <w:jc w:val="left"/>
        <w:rPr>
          <w:rFonts w:ascii="仿宋_GB2312" w:eastAsia="仿宋_GB2312"/>
          <w:sz w:val="28"/>
          <w:szCs w:val="28"/>
        </w:rPr>
      </w:pPr>
      <w:r>
        <w:rPr>
          <w:rFonts w:ascii="仿宋_GB2312" w:eastAsia="仿宋_GB2312" w:hint="eastAsia"/>
          <w:sz w:val="28"/>
          <w:szCs w:val="28"/>
        </w:rPr>
        <w:t>课程建设最长周期为1年。乙方负责建设的课程如已经达到验收指标的要求，随时可以向甲方提出验收要求</w:t>
      </w:r>
      <w:r w:rsidR="009B0226">
        <w:rPr>
          <w:rFonts w:ascii="仿宋_GB2312" w:eastAsia="仿宋_GB2312" w:hint="eastAsia"/>
          <w:sz w:val="28"/>
          <w:szCs w:val="28"/>
        </w:rPr>
        <w:t>，但最长建设时间不得超过1年。</w:t>
      </w:r>
    </w:p>
    <w:p w:rsidR="009B0226" w:rsidRDefault="00BA7178" w:rsidP="0025599E">
      <w:pPr>
        <w:ind w:firstLineChars="200" w:firstLine="560"/>
        <w:jc w:val="left"/>
        <w:rPr>
          <w:rFonts w:ascii="仿宋_GB2312" w:eastAsia="仿宋_GB2312"/>
          <w:sz w:val="28"/>
          <w:szCs w:val="28"/>
        </w:rPr>
      </w:pPr>
      <w:r>
        <w:rPr>
          <w:rFonts w:ascii="仿宋_GB2312" w:eastAsia="仿宋_GB2312" w:hint="eastAsia"/>
          <w:sz w:val="28"/>
          <w:szCs w:val="28"/>
        </w:rPr>
        <w:t>验收</w:t>
      </w:r>
      <w:r w:rsidR="00086A99">
        <w:rPr>
          <w:rFonts w:ascii="仿宋_GB2312" w:eastAsia="仿宋_GB2312" w:hint="eastAsia"/>
          <w:sz w:val="28"/>
          <w:szCs w:val="28"/>
        </w:rPr>
        <w:t>结果优秀</w:t>
      </w:r>
      <w:r>
        <w:rPr>
          <w:rFonts w:ascii="仿宋_GB2312" w:eastAsia="仿宋_GB2312" w:hint="eastAsia"/>
          <w:sz w:val="28"/>
          <w:szCs w:val="28"/>
        </w:rPr>
        <w:t>的</w:t>
      </w:r>
      <w:r w:rsidR="00086A99">
        <w:rPr>
          <w:rFonts w:ascii="仿宋_GB2312" w:eastAsia="仿宋_GB2312" w:hint="eastAsia"/>
          <w:sz w:val="28"/>
          <w:szCs w:val="28"/>
        </w:rPr>
        <w:t>课程</w:t>
      </w:r>
      <w:r>
        <w:rPr>
          <w:rFonts w:ascii="仿宋_GB2312" w:eastAsia="仿宋_GB2312" w:hint="eastAsia"/>
          <w:sz w:val="28"/>
          <w:szCs w:val="28"/>
        </w:rPr>
        <w:t>，可以继续申请下一年度建设项目。</w:t>
      </w:r>
    </w:p>
    <w:p w:rsidR="00A039DB" w:rsidRPr="008C612D" w:rsidRDefault="00086A99" w:rsidP="008C612D">
      <w:pPr>
        <w:ind w:firstLineChars="200" w:firstLine="560"/>
        <w:jc w:val="left"/>
        <w:rPr>
          <w:rFonts w:ascii="仿宋_GB2312" w:eastAsia="仿宋_GB2312"/>
          <w:sz w:val="28"/>
          <w:szCs w:val="28"/>
        </w:rPr>
      </w:pPr>
      <w:r>
        <w:rPr>
          <w:rFonts w:ascii="仿宋_GB2312" w:eastAsia="仿宋_GB2312" w:hint="eastAsia"/>
          <w:sz w:val="28"/>
          <w:szCs w:val="28"/>
        </w:rPr>
        <w:t>建设周期内如有立项课程没达到验收要求，将影响下一年度相关培养单位课程申报和立项。</w:t>
      </w:r>
      <w:r w:rsidRPr="0025599E">
        <w:rPr>
          <w:rFonts w:ascii="仿宋_GB2312" w:eastAsia="仿宋_GB2312"/>
          <w:sz w:val="28"/>
          <w:szCs w:val="28"/>
        </w:rPr>
        <w:t xml:space="preserve"> </w:t>
      </w:r>
    </w:p>
    <w:p w:rsidR="00A039DB" w:rsidRDefault="00A039DB" w:rsidP="00A039DB">
      <w:pPr>
        <w:spacing w:line="560" w:lineRule="exact"/>
        <w:ind w:leftChars="200" w:left="420" w:firstLineChars="200" w:firstLine="640"/>
        <w:jc w:val="left"/>
        <w:rPr>
          <w:rFonts w:ascii="仿宋" w:eastAsia="仿宋" w:hAnsi="仿宋" w:cs="仿宋"/>
          <w:sz w:val="32"/>
          <w:szCs w:val="32"/>
        </w:rPr>
      </w:pPr>
      <w:r>
        <w:rPr>
          <w:rFonts w:ascii="仿宋" w:eastAsia="仿宋" w:hAnsi="仿宋" w:cs="仿宋" w:hint="eastAsia"/>
          <w:sz w:val="32"/>
          <w:szCs w:val="32"/>
        </w:rPr>
        <w:t xml:space="preserve">甲方负责人                   乙方负责人         </w:t>
      </w:r>
    </w:p>
    <w:p w:rsidR="00BA7178" w:rsidRPr="00A039DB" w:rsidRDefault="00A039DB" w:rsidP="00A039DB">
      <w:pPr>
        <w:spacing w:line="560" w:lineRule="exact"/>
        <w:ind w:leftChars="200" w:left="420" w:firstLineChars="200" w:firstLine="640"/>
        <w:jc w:val="left"/>
        <w:rPr>
          <w:rFonts w:ascii="仿宋" w:eastAsia="仿宋" w:hAnsi="仿宋" w:cs="仿宋"/>
          <w:sz w:val="32"/>
          <w:szCs w:val="32"/>
        </w:rPr>
      </w:pPr>
      <w:r>
        <w:rPr>
          <w:rFonts w:ascii="仿宋" w:eastAsia="仿宋" w:hAnsi="仿宋" w:cs="仿宋" w:hint="eastAsia"/>
          <w:sz w:val="32"/>
          <w:szCs w:val="32"/>
        </w:rPr>
        <w:t>年  月  日                   年  月  日</w:t>
      </w:r>
    </w:p>
    <w:sectPr w:rsidR="00BA7178" w:rsidRPr="00A039DB" w:rsidSect="009875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FE3" w:rsidRDefault="00C95FE3" w:rsidP="00A63A50">
      <w:r>
        <w:separator/>
      </w:r>
    </w:p>
  </w:endnote>
  <w:endnote w:type="continuationSeparator" w:id="0">
    <w:p w:rsidR="00C95FE3" w:rsidRDefault="00C95FE3" w:rsidP="00A6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FE3" w:rsidRDefault="00C95FE3" w:rsidP="00A63A50">
      <w:r>
        <w:separator/>
      </w:r>
    </w:p>
  </w:footnote>
  <w:footnote w:type="continuationSeparator" w:id="0">
    <w:p w:rsidR="00C95FE3" w:rsidRDefault="00C95FE3" w:rsidP="00A63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50"/>
    <w:rsid w:val="00002117"/>
    <w:rsid w:val="00086A99"/>
    <w:rsid w:val="001523DD"/>
    <w:rsid w:val="00215D99"/>
    <w:rsid w:val="002340CD"/>
    <w:rsid w:val="0025599E"/>
    <w:rsid w:val="00296898"/>
    <w:rsid w:val="004252D2"/>
    <w:rsid w:val="004D78E5"/>
    <w:rsid w:val="00550D8D"/>
    <w:rsid w:val="00556B1B"/>
    <w:rsid w:val="0057763D"/>
    <w:rsid w:val="00621AD2"/>
    <w:rsid w:val="007214E8"/>
    <w:rsid w:val="00746281"/>
    <w:rsid w:val="007B22D5"/>
    <w:rsid w:val="007C062C"/>
    <w:rsid w:val="008C612D"/>
    <w:rsid w:val="008D0F17"/>
    <w:rsid w:val="008E00A1"/>
    <w:rsid w:val="008E09B4"/>
    <w:rsid w:val="008F1710"/>
    <w:rsid w:val="00947554"/>
    <w:rsid w:val="00987566"/>
    <w:rsid w:val="009B0226"/>
    <w:rsid w:val="009D59FF"/>
    <w:rsid w:val="00A039DB"/>
    <w:rsid w:val="00A52A07"/>
    <w:rsid w:val="00A63A50"/>
    <w:rsid w:val="00BA6564"/>
    <w:rsid w:val="00BA7178"/>
    <w:rsid w:val="00BC210E"/>
    <w:rsid w:val="00C95FE3"/>
    <w:rsid w:val="00D53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3A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3A50"/>
    <w:rPr>
      <w:sz w:val="18"/>
      <w:szCs w:val="18"/>
    </w:rPr>
  </w:style>
  <w:style w:type="paragraph" w:styleId="a4">
    <w:name w:val="footer"/>
    <w:basedOn w:val="a"/>
    <w:link w:val="Char0"/>
    <w:uiPriority w:val="99"/>
    <w:semiHidden/>
    <w:unhideWhenUsed/>
    <w:rsid w:val="00A63A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3A50"/>
    <w:rPr>
      <w:sz w:val="18"/>
      <w:szCs w:val="18"/>
    </w:rPr>
  </w:style>
  <w:style w:type="table" w:styleId="a5">
    <w:name w:val="Table Grid"/>
    <w:basedOn w:val="a1"/>
    <w:uiPriority w:val="59"/>
    <w:rsid w:val="00A03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3A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3A50"/>
    <w:rPr>
      <w:sz w:val="18"/>
      <w:szCs w:val="18"/>
    </w:rPr>
  </w:style>
  <w:style w:type="paragraph" w:styleId="a4">
    <w:name w:val="footer"/>
    <w:basedOn w:val="a"/>
    <w:link w:val="Char0"/>
    <w:uiPriority w:val="99"/>
    <w:semiHidden/>
    <w:unhideWhenUsed/>
    <w:rsid w:val="00A63A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3A50"/>
    <w:rPr>
      <w:sz w:val="18"/>
      <w:szCs w:val="18"/>
    </w:rPr>
  </w:style>
  <w:style w:type="table" w:styleId="a5">
    <w:name w:val="Table Grid"/>
    <w:basedOn w:val="a1"/>
    <w:uiPriority w:val="59"/>
    <w:rsid w:val="00A03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829</Characters>
  <Application>Microsoft Office Word</Application>
  <DocSecurity>0</DocSecurity>
  <Lines>6</Lines>
  <Paragraphs>1</Paragraphs>
  <ScaleCrop>false</ScaleCrop>
  <Company>lzu</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金鑫</dc:creator>
  <cp:lastModifiedBy>lenovo</cp:lastModifiedBy>
  <cp:revision>3</cp:revision>
  <dcterms:created xsi:type="dcterms:W3CDTF">2020-04-13T02:34:00Z</dcterms:created>
  <dcterms:modified xsi:type="dcterms:W3CDTF">2020-04-13T02:35:00Z</dcterms:modified>
</cp:coreProperties>
</file>