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AD084">
      <w:pPr>
        <w:jc w:val="center"/>
        <w:rPr>
          <w:rFonts w:ascii="方正小标宋简体" w:eastAsia="方正小标宋简体"/>
          <w:sz w:val="44"/>
          <w:szCs w:val="44"/>
          <w:lang w:bidi="zh-CN"/>
        </w:rPr>
      </w:pPr>
      <w:r>
        <w:rPr>
          <w:rFonts w:hint="eastAsia" w:ascii="方正小标宋简体" w:eastAsia="方正小标宋简体"/>
          <w:sz w:val="44"/>
          <w:szCs w:val="44"/>
          <w:lang w:bidi="zh-CN"/>
        </w:rPr>
        <w:t>兰州大学研究生中期考核登记表</w:t>
      </w:r>
    </w:p>
    <w:tbl>
      <w:tblPr>
        <w:tblStyle w:val="2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 w14:paraId="11CD2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19A7EFAB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vAlign w:val="center"/>
          </w:tcPr>
          <w:p w14:paraId="6682AEC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-1353820</wp:posOffset>
                      </wp:positionH>
                      <wp:positionV relativeFrom="paragraph">
                        <wp:posOffset>-1065530</wp:posOffset>
                      </wp:positionV>
                      <wp:extent cx="6671310" cy="338455"/>
                      <wp:effectExtent l="6350" t="6350" r="8890" b="493395"/>
                      <wp:wrapNone/>
                      <wp:docPr id="2" name="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1310" cy="338455"/>
                              </a:xfrm>
                              <a:prstGeom prst="wedgeRectCallout">
                                <a:avLst>
                                  <a:gd name="adj1" fmla="val -38591"/>
                                  <a:gd name="adj2" fmla="val 18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51CA17"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系统导出该报表时，框住的部分将根据学生个人信息及填报信息自动加载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106.6pt;margin-top:-83.9pt;height:26.65pt;width:525.3pt;z-index:251659264;v-text-anchor:middle;mso-width-relative:page;mso-height-relative:page;" fillcolor="#5B9BD5 [3204]" filled="t" stroked="t" coordsize="21600,21600" o:gfxdata="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C7h3V&#10;3QAAAA4BAAAPAAAAAAAAAAEAIAAAACIAAABkcnMvZG93bnJldi54bWxQSwECFAAUAAAACACHTuJA&#10;BTaCCccCAACGBQAADgAAAAAAAAABACAAAAAsAQAAZHJzL2Uyb0RvYy54bWxQSwUGAAAAAAYABgBZ&#10;AQAAZQYAAAAA&#10;" adj="2464,51427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 w14:paraId="3951CA1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70C0"/>
                <w:sz w:val="24"/>
                <w:szCs w:val="24"/>
                <w:lang w:val="en-US" w:bidi="zh-CN"/>
              </w:rPr>
              <w:t>校园卡号</w:t>
            </w:r>
          </w:p>
        </w:tc>
        <w:tc>
          <w:tcPr>
            <w:tcW w:w="1278" w:type="dxa"/>
            <w:vAlign w:val="center"/>
          </w:tcPr>
          <w:p w14:paraId="0D3D405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vAlign w:val="center"/>
          </w:tcPr>
          <w:p w14:paraId="142DC8B8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14:paraId="70665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5130A843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 w14:paraId="23BE269F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14:paraId="1F4F8F84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 w14:paraId="685885C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例：全日制学术学位硕士研究生</w:t>
            </w:r>
          </w:p>
        </w:tc>
      </w:tr>
      <w:tr w14:paraId="255E8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33053E4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 w14:paraId="58D7640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与系统保持一致，例：化学</w:t>
            </w:r>
          </w:p>
        </w:tc>
        <w:tc>
          <w:tcPr>
            <w:tcW w:w="1278" w:type="dxa"/>
            <w:vAlign w:val="center"/>
          </w:tcPr>
          <w:p w14:paraId="51844D06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 w14:paraId="21E140D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14:paraId="14056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9639" w:type="dxa"/>
            <w:gridSpan w:val="8"/>
          </w:tcPr>
          <w:p w14:paraId="7754E228">
            <w:pP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研究生思想品德、课程学习、培养环节完成情况、科研进展（专业实践情况）、论文撰写情况的自我评定（300字内）</w:t>
            </w:r>
          </w:p>
          <w:p w14:paraId="52B20273">
            <w:pPr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bidi="zh-CN"/>
              </w:rPr>
            </w:pPr>
          </w:p>
        </w:tc>
      </w:tr>
      <w:tr w14:paraId="5E6A3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18" w:type="dxa"/>
            <w:vAlign w:val="center"/>
          </w:tcPr>
          <w:p w14:paraId="2B80F23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1403350</wp:posOffset>
                      </wp:positionV>
                      <wp:extent cx="6256020" cy="1947545"/>
                      <wp:effectExtent l="6350" t="6350" r="24130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0390" y="5735955"/>
                                <a:ext cx="6256020" cy="194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.4pt;margin-top:110.5pt;height:153.35pt;width:492.6pt;z-index:251660288;v-text-anchor:middle;mso-width-relative:page;mso-height-relative:page;" filled="f" stroked="t" coordsize="21600,21600" o:gfxdata="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MxsntgAAAALAQAADwAAAAAAAAABACAAAAAiAAAAZHJz&#10;L2Rvd25yZXYueG1sUEsBAhQAFAAAAAgAh07iQGNkXzN2AgAA1wQAAA4AAAAAAAAAAQAgAAAAJwEA&#10;AGRycy9lMm9Eb2MueG1sUEsFBgAAAAAGAAYAWQEAAA8G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 w14:paraId="2ACE5826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对研究生德、智、体、美、劳各方面的综合评定</w:t>
            </w:r>
          </w:p>
          <w:p w14:paraId="3212C6CA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269A9E86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238DFA31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5F3194D9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F899329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4BC3DD98">
            <w:pPr>
              <w:ind w:firstLine="2640" w:firstLineChars="11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日</w:t>
            </w:r>
          </w:p>
        </w:tc>
      </w:tr>
      <w:tr w14:paraId="627DA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39" w:type="dxa"/>
            <w:gridSpan w:val="8"/>
            <w:vAlign w:val="center"/>
          </w:tcPr>
          <w:p w14:paraId="328BB87A"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1787628170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1787628170"/>
              </w:rPr>
              <w:t>员</w:t>
            </w:r>
          </w:p>
        </w:tc>
      </w:tr>
      <w:tr w14:paraId="17431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0707CC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 w14:paraId="72E870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52AA9A6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 w14:paraId="43604E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 w14:paraId="362FF4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 w14:paraId="308B6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41FFF9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 w14:paraId="398AF27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D771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DEE10E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4352AE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AF8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 w14:paraId="5ACF96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 w14:paraId="1E7969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AF1A98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 w14:paraId="09A690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952F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AD76B5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696C9B3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9729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04920D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AE933A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4E65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70E81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0230F1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AFDF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0EB38FA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63A16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33AF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FD2230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7FB38C2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A5F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F24587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D0060C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AEF1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030FD0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364C9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E9B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8" w:type="dxa"/>
            <w:vAlign w:val="center"/>
          </w:tcPr>
          <w:p w14:paraId="473E2AFE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 w14:paraId="41E44614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7433EA05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44E8C551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69436F6A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4529817A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3BC66B7C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2C15C03E">
            <w:pPr>
              <w:ind w:firstLine="240" w:firstLineChars="10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5676D11B">
            <w:pPr>
              <w:ind w:firstLine="1440" w:firstLineChars="60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日</w:t>
            </w:r>
          </w:p>
        </w:tc>
      </w:tr>
      <w:tr w14:paraId="3CBE3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18" w:type="dxa"/>
            <w:vAlign w:val="center"/>
          </w:tcPr>
          <w:p w14:paraId="481A6EB1">
            <w:pPr>
              <w:jc w:val="center"/>
              <w:rPr>
                <w:rFonts w:hint="eastAsia" w:ascii="仿宋_GB2312" w:eastAsia="仿宋_GB2312"/>
                <w:sz w:val="24"/>
                <w:szCs w:val="24"/>
                <w:lang w:bidi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-718185</wp:posOffset>
                      </wp:positionH>
                      <wp:positionV relativeFrom="paragraph">
                        <wp:posOffset>-1027430</wp:posOffset>
                      </wp:positionV>
                      <wp:extent cx="7444105" cy="836295"/>
                      <wp:effectExtent l="6350" t="6350" r="17145" b="395605"/>
                      <wp:wrapNone/>
                      <wp:docPr id="3" name="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4105" cy="836295"/>
                              </a:xfrm>
                              <a:prstGeom prst="wedgeRectCallout">
                                <a:avLst>
                                  <a:gd name="adj1" fmla="val -13447"/>
                                  <a:gd name="adj2" fmla="val 9525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9A6E80">
                                  <w:pPr>
                                    <w:jc w:val="center"/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“应修课程总学分”为制定进培养计划中的课程总学分，“已完成学分”为获得合格成绩的课程学分，可查阅个人培养计划填写；</w:t>
                                  </w:r>
                                </w:p>
                                <w:p w14:paraId="5A6A9BE2">
                                  <w:pPr>
                                    <w:jc w:val="center"/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如有未完成学分，请务必尽早选修课程并完成学分，以免影响毕业；</w:t>
                                  </w:r>
                                </w:p>
                                <w:p w14:paraId="0F79A4CB"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必修环节完成情况：仅填写已获得“合格”成绩的必修环节，例：BS181007资格考试、BS181001开题报告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56.55pt;margin-top:-80.9pt;height:65.85pt;width:586.15pt;z-index:251661312;v-text-anchor:middle;mso-width-relative:page;mso-height-relative:page;" filled="f" stroked="t" coordsize="21600,21600" o:gfxdata="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h7snO2gAAAA4BAAAPAAAAAAAA&#10;AAEAIAAAACIAAABkcnMvZG93bnJldi54bWxQSwECFAAUAAAACACHTuJAyBBwnrsCAABcBQAADgAA&#10;AAAAAAABACAAAAApAQAAZHJzL2Uyb0RvYy54bWxQSwUGAAAAAAYABgBZAQAAVgYAAAAA&#10;" adj="7895,31375">
                      <v:fill on="f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 w14:paraId="199A6E80">
                            <w:pPr>
                              <w:jc w:val="center"/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“应修课程总学分”为制定进培养计划中的课程总学分，“已完成学分”为获得合格成绩的课程学分，可查阅个人培养计划填写；</w:t>
                            </w:r>
                          </w:p>
                          <w:p w14:paraId="5A6A9BE2">
                            <w:pPr>
                              <w:jc w:val="center"/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如有未完成学分，请务必尽早选修课程并完成学分，以免影响毕业；</w:t>
                            </w:r>
                          </w:p>
                          <w:p w14:paraId="0F79A4CB">
                            <w:pPr>
                              <w:jc w:val="center"/>
                              <w:rPr>
                                <w:rFonts w:hint="default" w:eastAsiaTheme="minor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1"/>
                                <w:lang w:val="en-US" w:eastAsia="zh-CN"/>
                              </w:rPr>
                              <w:t>必修环节完成情况：仅填写已获得“合格”成绩的必修环节，例：BS181007资格考试、BS181001开题报告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D52E04">
            <w:pPr>
              <w:jc w:val="center"/>
              <w:rPr>
                <w:rFonts w:hint="eastAsia" w:ascii="仿宋_GB2312" w:eastAsia="仿宋_GB2312"/>
                <w:sz w:val="24"/>
                <w:szCs w:val="24"/>
                <w:lang w:bidi="zh-CN"/>
              </w:rPr>
            </w:pPr>
          </w:p>
          <w:p w14:paraId="24C17AB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课程学习</w:t>
            </w:r>
          </w:p>
          <w:p w14:paraId="5C295932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 w14:paraId="7C27A2EA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总学分（应修）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学分。</w:t>
            </w:r>
          </w:p>
        </w:tc>
      </w:tr>
      <w:tr w14:paraId="0FC49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 w14:paraId="652790AE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 w14:paraId="4E0A2AEB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 w14:paraId="7C96BDF9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 w14:paraId="17255C14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考核结果</w:t>
            </w:r>
          </w:p>
        </w:tc>
      </w:tr>
      <w:tr w14:paraId="0A72A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 w14:paraId="490F1F93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5A30F776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9BC80D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14:paraId="2C0A1371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14:paraId="5FB58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</w:tcPr>
          <w:p w14:paraId="28E2B9A8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795BF33C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302139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14:paraId="4E83A6A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14:paraId="6E397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14:paraId="4F212E50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5"/>
                <w:kern w:val="0"/>
                <w:sz w:val="24"/>
                <w:fitText w:val="2892" w:id="2058176804"/>
              </w:rPr>
              <w:t>中期考核结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"/>
                <w:kern w:val="0"/>
                <w:sz w:val="24"/>
                <w:fitText w:val="2892" w:id="2058176804"/>
              </w:rPr>
              <w:t>果</w:t>
            </w:r>
          </w:p>
        </w:tc>
      </w:tr>
      <w:tr w14:paraId="5FD18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639" w:type="dxa"/>
            <w:gridSpan w:val="8"/>
          </w:tcPr>
          <w:p w14:paraId="6C0DD33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 w14:paraId="15F6246C">
            <w:pPr>
              <w:rPr>
                <w:rFonts w:ascii="仿宋_GB2312" w:hAnsi="宋体" w:eastAsia="仿宋_GB2312"/>
                <w:sz w:val="24"/>
              </w:rPr>
            </w:pPr>
          </w:p>
          <w:p w14:paraId="12A8EB92">
            <w:pPr>
              <w:rPr>
                <w:rFonts w:ascii="仿宋_GB2312" w:hAnsi="宋体" w:eastAsia="仿宋_GB2312"/>
                <w:sz w:val="24"/>
              </w:rPr>
            </w:pPr>
          </w:p>
          <w:p w14:paraId="66E50D51">
            <w:pPr>
              <w:rPr>
                <w:rFonts w:ascii="仿宋_GB2312" w:hAnsi="宋体" w:eastAsia="仿宋_GB2312"/>
                <w:sz w:val="24"/>
              </w:rPr>
            </w:pPr>
          </w:p>
          <w:p w14:paraId="78EAE22C">
            <w:pPr>
              <w:rPr>
                <w:rFonts w:ascii="仿宋_GB2312" w:hAnsi="宋体" w:eastAsia="仿宋_GB2312"/>
                <w:sz w:val="24"/>
              </w:rPr>
            </w:pPr>
          </w:p>
          <w:p w14:paraId="17C536C3">
            <w:pPr>
              <w:rPr>
                <w:rFonts w:ascii="仿宋_GB2312" w:hAnsi="宋体" w:eastAsia="仿宋_GB2312"/>
                <w:sz w:val="24"/>
              </w:rPr>
            </w:pPr>
          </w:p>
          <w:p w14:paraId="008B45A4">
            <w:pPr>
              <w:rPr>
                <w:rFonts w:ascii="仿宋_GB2312" w:hAnsi="宋体" w:eastAsia="仿宋_GB2312"/>
                <w:sz w:val="24"/>
              </w:rPr>
            </w:pPr>
          </w:p>
          <w:p w14:paraId="46CE3E8A">
            <w:pPr>
              <w:rPr>
                <w:rFonts w:ascii="仿宋_GB2312" w:hAnsi="宋体" w:eastAsia="仿宋_GB2312"/>
                <w:sz w:val="24"/>
              </w:rPr>
            </w:pPr>
          </w:p>
          <w:p w14:paraId="2DC3C557">
            <w:pPr>
              <w:rPr>
                <w:rFonts w:ascii="仿宋_GB2312" w:hAnsi="宋体" w:eastAsia="仿宋_GB2312"/>
                <w:sz w:val="24"/>
              </w:rPr>
            </w:pPr>
          </w:p>
          <w:p w14:paraId="563D3484">
            <w:pPr>
              <w:rPr>
                <w:rFonts w:ascii="仿宋_GB2312" w:hAnsi="宋体" w:eastAsia="仿宋_GB2312"/>
                <w:sz w:val="24"/>
              </w:rPr>
            </w:pPr>
          </w:p>
          <w:p w14:paraId="51A162B2">
            <w:pPr>
              <w:spacing w:line="360" w:lineRule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成绩：□合格     □不合格</w:t>
            </w:r>
          </w:p>
          <w:p w14:paraId="656E1663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决议（在相应的括号中打√）：</w:t>
            </w:r>
          </w:p>
          <w:p w14:paraId="617C524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1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 xml:space="preserve">考试合格，继续学习，可继续培养。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（    ）</w:t>
            </w:r>
          </w:p>
          <w:p w14:paraId="75CA1A7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②首次考试不合格，进行重考。                          （    ）</w:t>
            </w:r>
          </w:p>
          <w:p w14:paraId="35D7E26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③考试不合格，分流为硕士研究生培养。                  （    ）</w:t>
            </w:r>
          </w:p>
          <w:p w14:paraId="44F08D1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④考试不合格，退学处理。                              （    ）</w:t>
            </w:r>
          </w:p>
        </w:tc>
      </w:tr>
      <w:tr w14:paraId="6997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9639" w:type="dxa"/>
            <w:gridSpan w:val="8"/>
          </w:tcPr>
          <w:p w14:paraId="4FABAE4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学位评定分委员会（专业学位教育指导委员会）审核意见：</w:t>
            </w:r>
          </w:p>
          <w:p w14:paraId="32674FB6">
            <w:pPr>
              <w:rPr>
                <w:rFonts w:ascii="仿宋_GB2312" w:hAnsi="宋体" w:eastAsia="仿宋_GB2312"/>
                <w:sz w:val="24"/>
              </w:rPr>
            </w:pPr>
          </w:p>
          <w:p w14:paraId="0A3AED4A">
            <w:pPr>
              <w:rPr>
                <w:rFonts w:ascii="仿宋_GB2312" w:hAnsi="宋体" w:eastAsia="仿宋_GB2312"/>
                <w:sz w:val="24"/>
              </w:rPr>
            </w:pPr>
          </w:p>
          <w:p w14:paraId="444FF471">
            <w:pPr>
              <w:rPr>
                <w:rFonts w:ascii="仿宋_GB2312" w:hAnsi="宋体" w:eastAsia="仿宋_GB2312"/>
                <w:sz w:val="24"/>
              </w:rPr>
            </w:pPr>
          </w:p>
          <w:p w14:paraId="6A18440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经考核小组审核，同意该生考核结果。</w:t>
            </w:r>
          </w:p>
          <w:p w14:paraId="712CF18C">
            <w:pPr>
              <w:ind w:firstLine="1418" w:firstLineChars="591"/>
              <w:rPr>
                <w:rFonts w:ascii="仿宋_GB2312" w:hAnsi="宋体" w:eastAsia="仿宋_GB2312"/>
                <w:sz w:val="24"/>
              </w:rPr>
            </w:pPr>
          </w:p>
          <w:p w14:paraId="6C63D5BE">
            <w:pPr>
              <w:rPr>
                <w:rFonts w:ascii="仿宋_GB2312" w:hAnsi="宋体" w:eastAsia="仿宋_GB2312"/>
                <w:sz w:val="24"/>
              </w:rPr>
            </w:pPr>
          </w:p>
          <w:p w14:paraId="47800C77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学位评定分委员会主席（专业学位教育指导委员会主任）签字：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  <w:p w14:paraId="08352EFE">
            <w:pPr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 w14:paraId="0A4E7CBB">
            <w:pPr>
              <w:rPr>
                <w:rFonts w:ascii="仿宋_GB2312" w:hAnsi="宋体" w:eastAsia="仿宋_GB2312"/>
                <w:sz w:val="24"/>
                <w:u w:val="thick"/>
              </w:rPr>
            </w:pPr>
          </w:p>
          <w:p w14:paraId="0AC75CAE">
            <w:pPr>
              <w:ind w:firstLine="5256" w:firstLineChars="2190"/>
              <w:rPr>
                <w:rFonts w:ascii="仿宋_GB2312" w:hAnsi="宋体" w:eastAsia="仿宋_GB2312"/>
                <w:sz w:val="24"/>
                <w:u w:val="thick"/>
              </w:rPr>
            </w:pPr>
          </w:p>
          <w:p w14:paraId="7358A7F3">
            <w:pPr>
              <w:ind w:firstLine="6696" w:firstLineChars="279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 w14:paraId="1AC264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BAC426-D5BF-4572-BE1A-C028E16EFBA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335C990-CF0A-432B-9FCD-1F0E27C627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80C0B4C-7E13-4819-8627-3FE413D7CA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zllMmFhYTg5NmM5YTgwZTFmOTU1ZGVhNDY0OTAifQ=="/>
  </w:docVars>
  <w:rsids>
    <w:rsidRoot w:val="05113A47"/>
    <w:rsid w:val="00C23BC3"/>
    <w:rsid w:val="05113A47"/>
    <w:rsid w:val="0F874B8A"/>
    <w:rsid w:val="116A3491"/>
    <w:rsid w:val="2D154865"/>
    <w:rsid w:val="403001C1"/>
    <w:rsid w:val="4259721F"/>
    <w:rsid w:val="669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481</Characters>
  <Lines>0</Lines>
  <Paragraphs>0</Paragraphs>
  <TotalTime>6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2022-02-21T07:52:00Z</dcterms:created>
  <dc:creator> ..Zhao❄灰灰</dc:creator>
  <cp:lastModifiedBy> ..Zhao❄灰灰</cp:lastModifiedBy>
  <cp:lastPrinted>2024-03-28T08:10:00Z</cp:lastPrinted>
  <dcterms:modified xsi:type="dcterms:W3CDTF">2025-04-07T02:53:16Z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274CC9699BE444C2A052E7768271CB00</vt:lpwstr>
  </property>
  <property fmtid="{D5CDD505-2E9C-101B-9397-08002B2CF9AE}" pid="4" name="KSOTemplateDocerSaveRecord">
    <vt:lpwstr>eyJoZGlkIjoiNDQ4OGRlYzFiMWMzMjdhNjc5YmM5YmY5NjM5ZmZlNmYiLCJ1c2VySWQiOiIyMjg3MjQ2NDAifQ==</vt:lpwstr>
  </property>
</Properties>
</file>